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293E13">
        <w:rPr>
          <w:sz w:val="24"/>
          <w:szCs w:val="24"/>
        </w:rPr>
        <w:t>118 - 15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821CD9" w:rsidRPr="00821CD9">
        <w:rPr>
          <w:sz w:val="24"/>
          <w:szCs w:val="24"/>
        </w:rPr>
        <w:t xml:space="preserve"> </w:t>
      </w:r>
      <w:r w:rsidR="00293E13">
        <w:rPr>
          <w:sz w:val="24"/>
          <w:szCs w:val="24"/>
        </w:rPr>
        <w:tab/>
      </w:r>
      <w:r w:rsidR="00293E13">
        <w:rPr>
          <w:sz w:val="24"/>
          <w:szCs w:val="24"/>
        </w:rPr>
        <w:tab/>
      </w:r>
      <w:r w:rsidR="00821CD9">
        <w:rPr>
          <w:sz w:val="24"/>
          <w:szCs w:val="24"/>
        </w:rPr>
        <w:t>Janne Morais</w:t>
      </w:r>
      <w:r>
        <w:rPr>
          <w:sz w:val="24"/>
          <w:szCs w:val="24"/>
        </w:rPr>
        <w:tab/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 w:rsidR="00821CD9">
        <w:rPr>
          <w:sz w:val="24"/>
          <w:szCs w:val="24"/>
        </w:rPr>
        <w:tab/>
      </w:r>
      <w:r w:rsidR="00821CD9">
        <w:rPr>
          <w:sz w:val="24"/>
          <w:szCs w:val="24"/>
        </w:rPr>
        <w:tab/>
      </w:r>
      <w:r w:rsidR="00821CD9">
        <w:rPr>
          <w:sz w:val="24"/>
          <w:szCs w:val="24"/>
        </w:rPr>
        <w:tab/>
      </w:r>
      <w:r w:rsidR="00821CD9">
        <w:rPr>
          <w:sz w:val="24"/>
          <w:szCs w:val="24"/>
        </w:rPr>
        <w:tab/>
        <w:t xml:space="preserve">             </w:t>
      </w:r>
      <w:r w:rsidR="00293E13">
        <w:rPr>
          <w:sz w:val="24"/>
          <w:szCs w:val="24"/>
        </w:rPr>
        <w:tab/>
      </w:r>
      <w:r w:rsidR="00293E13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293E13" w:rsidRPr="004C093A" w:rsidRDefault="004C093A" w:rsidP="00293E13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3E13">
        <w:rPr>
          <w:sz w:val="24"/>
          <w:szCs w:val="24"/>
        </w:rPr>
        <w:tab/>
        <w:t>20.08.2015</w:t>
      </w:r>
    </w:p>
    <w:p w:rsidR="004E0F9A" w:rsidRDefault="00B30CC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Default="002F3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Eksterne leieforhold, konsekvenser for SEKF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8F0653" w:rsidRDefault="008F0653" w:rsidP="00B30221">
      <w:r>
        <w:t xml:space="preserve">Ved opprettelse av Sandnes Eiendomsselskap KF </w:t>
      </w:r>
      <w:r w:rsidR="00535609">
        <w:t xml:space="preserve">ble det </w:t>
      </w:r>
      <w:r>
        <w:t xml:space="preserve">forutsatt at foretaket skulle ha ansvaret for alle kommunale bygg. Både som byggherre, eier samt inn- og utleier av bygg til kommunal virksomhet. </w:t>
      </w:r>
    </w:p>
    <w:p w:rsidR="008F0653" w:rsidRDefault="008F0653" w:rsidP="00B30221">
      <w:r>
        <w:t>I perioderapport og budsjetteringer per 30.04.2014 fremlagt for bystyret den 17.04.2014 (arkivsak-dok</w:t>
      </w:r>
      <w:r w:rsidR="005F1E72">
        <w:t>.</w:t>
      </w:r>
      <w:r>
        <w:t xml:space="preserve"> 14/04501-1) ble det fremlagt et forslag om budsjettoverføring </w:t>
      </w:r>
      <w:r w:rsidR="002F3317">
        <w:t xml:space="preserve">til SEKF </w:t>
      </w:r>
      <w:r>
        <w:t xml:space="preserve">for alle leiekontrakter med eksterne utleiere.  Budsjettoverføringen </w:t>
      </w:r>
      <w:r w:rsidR="00535609">
        <w:t>ble</w:t>
      </w:r>
      <w:r>
        <w:t xml:space="preserve"> da foreslått basert på en totalvurdering av </w:t>
      </w:r>
      <w:r w:rsidR="00F21496">
        <w:t>regnskapstall fra 2013</w:t>
      </w:r>
      <w:r>
        <w:t xml:space="preserve"> og budsjett</w:t>
      </w:r>
      <w:r w:rsidR="00F21496">
        <w:t>et</w:t>
      </w:r>
      <w:r>
        <w:t xml:space="preserve"> hos den enkelte enheten</w:t>
      </w:r>
      <w:r w:rsidR="00F21496">
        <w:t xml:space="preserve">. Budsjettoverføringen besto av leiesum samt driftskostnader og felleskostnader.  Budsjettoverføring som ble foreslått ligger vedlagt som vedlegg 1. </w:t>
      </w:r>
    </w:p>
    <w:p w:rsidR="002F3317" w:rsidRDefault="00BD1525" w:rsidP="00F21496">
      <w:r>
        <w:t xml:space="preserve">SEKF har foretatt en ny gjennomgang av alle eksterne leieforhold. </w:t>
      </w:r>
      <w:r w:rsidR="00A927F4">
        <w:t xml:space="preserve">I denne saken legger vi frem </w:t>
      </w:r>
      <w:r>
        <w:t xml:space="preserve">en oversikt over </w:t>
      </w:r>
      <w:r w:rsidR="00A927F4">
        <w:t>alle eksterne leieforhold med</w:t>
      </w:r>
      <w:r>
        <w:t xml:space="preserve"> oppdaterte</w:t>
      </w:r>
      <w:r w:rsidR="00A927F4">
        <w:t xml:space="preserve"> beløp. </w:t>
      </w:r>
    </w:p>
    <w:p w:rsidR="00973227" w:rsidRPr="00973227" w:rsidRDefault="00973227" w:rsidP="00F214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45521B" w:rsidRDefault="004C214D" w:rsidP="00F21496">
      <w:r>
        <w:t xml:space="preserve">For å skaffe en oversikt over de reelle leiesummene har </w:t>
      </w:r>
      <w:r w:rsidR="00F21496">
        <w:t xml:space="preserve">SEKF i etterkant av budsjettoverføringen </w:t>
      </w:r>
      <w:r w:rsidR="00973227">
        <w:t>foretatt en gjennomgang av alle</w:t>
      </w:r>
      <w:r w:rsidR="00F21496">
        <w:t xml:space="preserve"> </w:t>
      </w:r>
      <w:r w:rsidR="00973227">
        <w:t>eksterne leieavtaler</w:t>
      </w:r>
      <w:r w:rsidR="00F21496">
        <w:t>. SEKF har kontaktet alle utleierne for å innhente KPI-justert</w:t>
      </w:r>
      <w:r>
        <w:t xml:space="preserve"> </w:t>
      </w:r>
      <w:r w:rsidR="00F21496">
        <w:t>leiesum</w:t>
      </w:r>
      <w:r w:rsidR="00973227">
        <w:t>, samt andre kostnader knyttet til leieforholdet som driftskostnader/felleskostnader og strøm</w:t>
      </w:r>
      <w:r w:rsidR="00F21496">
        <w:t xml:space="preserve">. </w:t>
      </w:r>
      <w:r w:rsidR="00BD1525">
        <w:t>Alle kostnadene er kontrollert opp mot kont</w:t>
      </w:r>
      <w:r w:rsidR="002F3317">
        <w:t>r</w:t>
      </w:r>
      <w:r w:rsidR="00BD1525">
        <w:t xml:space="preserve">akt. </w:t>
      </w:r>
    </w:p>
    <w:p w:rsidR="00F21496" w:rsidRPr="00F81D63" w:rsidRDefault="0045521B" w:rsidP="00F21496">
      <w:r w:rsidRPr="00F81D63">
        <w:t xml:space="preserve">Det totale avviket </w:t>
      </w:r>
      <w:r w:rsidR="002F3317">
        <w:t>mellom</w:t>
      </w:r>
      <w:r w:rsidRPr="00F81D63">
        <w:t xml:space="preserve"> budsjettoverføringen</w:t>
      </w:r>
      <w:r w:rsidR="009E4BFF" w:rsidRPr="00F81D63">
        <w:t xml:space="preserve"> </w:t>
      </w:r>
      <w:r w:rsidR="002F3317">
        <w:t xml:space="preserve">og de reelle kostnadene SEKF nå har ansvaret for </w:t>
      </w:r>
      <w:r w:rsidR="009E4BFF" w:rsidRPr="00F81D63">
        <w:t>utgjør</w:t>
      </w:r>
      <w:r w:rsidR="00F81D63" w:rsidRPr="00F81D63">
        <w:t xml:space="preserve"> </w:t>
      </w:r>
      <w:r w:rsidR="002F3317">
        <w:t xml:space="preserve">kr. </w:t>
      </w:r>
      <w:r w:rsidR="00F81D63" w:rsidRPr="00F81D63">
        <w:t>11.200.375</w:t>
      </w:r>
      <w:r w:rsidRPr="00F81D63">
        <w:t>,-</w:t>
      </w:r>
    </w:p>
    <w:p w:rsidR="00F21496" w:rsidRDefault="00973227" w:rsidP="00B30221">
      <w:r>
        <w:lastRenderedPageBreak/>
        <w:t xml:space="preserve">Vedlagt som vedlegg nr. 2. </w:t>
      </w:r>
      <w:r w:rsidR="004C214D">
        <w:t xml:space="preserve">er </w:t>
      </w:r>
      <w:r>
        <w:t>en</w:t>
      </w:r>
      <w:r w:rsidR="00F21496">
        <w:t xml:space="preserve"> oversikt over eksterne le</w:t>
      </w:r>
      <w:r w:rsidR="00A927F4">
        <w:t>ieforhold, hvilken kommunal enhet</w:t>
      </w:r>
      <w:r w:rsidR="00F21496">
        <w:t xml:space="preserve"> som er leietaker, </w:t>
      </w:r>
      <w:r w:rsidR="002F3317">
        <w:t>vedtatt</w:t>
      </w:r>
      <w:r w:rsidR="00F21496">
        <w:t xml:space="preserve"> budsjettoverføring basert på budsjett og regnskapstall for 2013, KPI-justert leiesum, driftsutgifter/fellesutgifter,</w:t>
      </w:r>
      <w:r>
        <w:t xml:space="preserve"> hvem som betaler strøm (SEKF eller enheten), samt en oversikt over </w:t>
      </w:r>
      <w:r w:rsidR="00A927F4">
        <w:t>avvik i</w:t>
      </w:r>
      <w:r>
        <w:t xml:space="preserve"> budsjettoverføring </w:t>
      </w:r>
    </w:p>
    <w:p w:rsidR="00F21496" w:rsidRDefault="00945E65" w:rsidP="002F3317">
      <w:r>
        <w:t xml:space="preserve">Forklaring </w:t>
      </w:r>
      <w:r w:rsidR="002F3317">
        <w:t>til</w:t>
      </w:r>
      <w:r>
        <w:t xml:space="preserve"> vedlagt Excel ark</w:t>
      </w:r>
      <w:r w:rsidR="00767D4B">
        <w:t>,</w:t>
      </w:r>
      <w:r w:rsidR="00767D4B" w:rsidRPr="00767D4B">
        <w:t xml:space="preserve"> </w:t>
      </w:r>
      <w:r w:rsidR="00767D4B">
        <w:t>vedlegg 2</w:t>
      </w:r>
      <w:r>
        <w:t>:</w:t>
      </w:r>
    </w:p>
    <w:p w:rsidR="00945E65" w:rsidRPr="00CA6039" w:rsidRDefault="00CA6039" w:rsidP="00CA6039">
      <w:pPr>
        <w:pStyle w:val="Listeavsnitt"/>
        <w:numPr>
          <w:ilvl w:val="0"/>
          <w:numId w:val="10"/>
        </w:numPr>
        <w:spacing w:after="0"/>
        <w:rPr>
          <w:u w:val="single"/>
        </w:rPr>
      </w:pPr>
      <w:r w:rsidRPr="00CA6039">
        <w:rPr>
          <w:u w:val="single"/>
        </w:rPr>
        <w:t>Vedtatt</w:t>
      </w:r>
      <w:r w:rsidR="00945E65" w:rsidRPr="00CA6039">
        <w:rPr>
          <w:u w:val="single"/>
        </w:rPr>
        <w:t xml:space="preserve"> budsjettoverføring basert på budsjett og regnskapstall for 2013</w:t>
      </w:r>
      <w:r w:rsidRPr="00CA6039">
        <w:rPr>
          <w:u w:val="single"/>
        </w:rPr>
        <w:t xml:space="preserve"> </w:t>
      </w:r>
      <w:r w:rsidR="00945E65" w:rsidRPr="00CA6039">
        <w:rPr>
          <w:u w:val="single"/>
        </w:rPr>
        <w:t>:</w:t>
      </w:r>
    </w:p>
    <w:p w:rsidR="00945E65" w:rsidRDefault="00945E65" w:rsidP="002F3317">
      <w:pPr>
        <w:spacing w:after="0"/>
        <w:ind w:left="340"/>
      </w:pPr>
      <w:r>
        <w:t>Som nevnt ovenfor ble budsjettoverføringen foreslått basert på en totalvurdering av regnskapstall fra 2013 og budsjettet hos den enkelte enheten.</w:t>
      </w:r>
    </w:p>
    <w:p w:rsidR="00945E65" w:rsidRDefault="00945E65" w:rsidP="002F3317">
      <w:pPr>
        <w:spacing w:after="0"/>
        <w:ind w:left="340"/>
      </w:pPr>
    </w:p>
    <w:p w:rsidR="00945E65" w:rsidRPr="00CA6039" w:rsidRDefault="00945E65" w:rsidP="00CA6039">
      <w:pPr>
        <w:pStyle w:val="Listeavsnitt"/>
        <w:numPr>
          <w:ilvl w:val="0"/>
          <w:numId w:val="10"/>
        </w:numPr>
        <w:spacing w:after="0"/>
        <w:rPr>
          <w:u w:val="single"/>
        </w:rPr>
      </w:pPr>
      <w:r w:rsidRPr="00CA6039">
        <w:rPr>
          <w:u w:val="single"/>
        </w:rPr>
        <w:t>Leiesum etter KPI justering:</w:t>
      </w:r>
    </w:p>
    <w:p w:rsidR="00821CD9" w:rsidRDefault="00945E65" w:rsidP="002F3317">
      <w:pPr>
        <w:spacing w:after="0"/>
        <w:ind w:left="340"/>
      </w:pPr>
      <w:r>
        <w:t xml:space="preserve">Leiesummen er en fast kostnad, og vil kun endres hvis det reguleres i avtalen. De fleste eksterne leieavtalen har regulering </w:t>
      </w:r>
      <w:r w:rsidR="00247A13">
        <w:t>av</w:t>
      </w:r>
      <w:r w:rsidR="007A138E">
        <w:t xml:space="preserve"> leiesum ut fra en KPI-</w:t>
      </w:r>
      <w:r>
        <w:t>justering. En slik justering skjer som reg</w:t>
      </w:r>
      <w:r w:rsidR="00CA6039">
        <w:t>el</w:t>
      </w:r>
      <w:r>
        <w:t xml:space="preserve"> årlig, men dette kan variere ut fra kontakt til kontrakt. </w:t>
      </w:r>
    </w:p>
    <w:p w:rsidR="00247A13" w:rsidRDefault="00247A13" w:rsidP="002F3317">
      <w:pPr>
        <w:spacing w:after="0"/>
        <w:ind w:left="340"/>
      </w:pPr>
    </w:p>
    <w:p w:rsidR="00247A13" w:rsidRDefault="00247A13" w:rsidP="002F3317">
      <w:pPr>
        <w:ind w:left="340"/>
      </w:pPr>
      <w:r>
        <w:t xml:space="preserve">I forhold til fremtidige KPI-justeringer </w:t>
      </w:r>
      <w:r w:rsidR="00CA6039">
        <w:t>må</w:t>
      </w:r>
      <w:r>
        <w:t xml:space="preserve"> disse juster</w:t>
      </w:r>
      <w:r w:rsidR="00CA6039">
        <w:t>es</w:t>
      </w:r>
      <w:r>
        <w:t xml:space="preserve"> og </w:t>
      </w:r>
      <w:r w:rsidR="00CA6039">
        <w:t>inngå</w:t>
      </w:r>
      <w:r>
        <w:t xml:space="preserve"> som en del av SEKF sitt</w:t>
      </w:r>
      <w:r w:rsidR="00DA2F98">
        <w:t xml:space="preserve"> årlige</w:t>
      </w:r>
      <w:r>
        <w:t xml:space="preserve"> budsjett.</w:t>
      </w:r>
    </w:p>
    <w:p w:rsidR="00945E65" w:rsidRPr="00CA6039" w:rsidRDefault="00945E65" w:rsidP="00CA6039">
      <w:pPr>
        <w:pStyle w:val="Listeavsnitt"/>
        <w:numPr>
          <w:ilvl w:val="0"/>
          <w:numId w:val="10"/>
        </w:numPr>
        <w:spacing w:after="0"/>
        <w:rPr>
          <w:u w:val="single"/>
        </w:rPr>
      </w:pPr>
      <w:r w:rsidRPr="00CA6039">
        <w:rPr>
          <w:u w:val="single"/>
        </w:rPr>
        <w:t>Felles</w:t>
      </w:r>
      <w:r w:rsidR="007F681D" w:rsidRPr="00CA6039">
        <w:rPr>
          <w:u w:val="single"/>
        </w:rPr>
        <w:t>kostnader</w:t>
      </w:r>
      <w:r w:rsidRPr="00CA6039">
        <w:rPr>
          <w:u w:val="single"/>
        </w:rPr>
        <w:t>/ Driftskostnader:</w:t>
      </w:r>
    </w:p>
    <w:p w:rsidR="00C65EC2" w:rsidRDefault="007F681D" w:rsidP="002F3317">
      <w:pPr>
        <w:spacing w:after="0"/>
        <w:ind w:left="340"/>
      </w:pPr>
      <w:r>
        <w:t>Felleskostnader/d</w:t>
      </w:r>
      <w:r w:rsidR="00673FC7" w:rsidRPr="00673FC7">
        <w:t>riftskostnader</w:t>
      </w:r>
      <w:r w:rsidR="00673FC7">
        <w:t xml:space="preserve"> er delvis </w:t>
      </w:r>
      <w:r w:rsidR="007A138E">
        <w:t>variable</w:t>
      </w:r>
      <w:r w:rsidR="00673FC7">
        <w:t xml:space="preserve"> kost</w:t>
      </w:r>
      <w:r w:rsidR="00CA6039">
        <w:t>n</w:t>
      </w:r>
      <w:r w:rsidR="00673FC7">
        <w:t>ad</w:t>
      </w:r>
      <w:r w:rsidR="007A138E">
        <w:t>er</w:t>
      </w:r>
      <w:r w:rsidR="00673FC7">
        <w:t>, og hva som inngår i fellesutgifter/ d</w:t>
      </w:r>
      <w:r w:rsidR="00673FC7" w:rsidRPr="00673FC7">
        <w:t xml:space="preserve">riftskostnader </w:t>
      </w:r>
      <w:r w:rsidR="00673FC7">
        <w:t xml:space="preserve">varierer fra leiekontrakt til leiekontrakt. Noen enheter har kun faste kostnader inn under </w:t>
      </w:r>
      <w:r>
        <w:t>felleskostnader/d</w:t>
      </w:r>
      <w:r w:rsidRPr="00673FC7">
        <w:t>riftskostnader</w:t>
      </w:r>
      <w:r w:rsidR="00673FC7">
        <w:t xml:space="preserve">, mens andre </w:t>
      </w:r>
      <w:r w:rsidR="00CA6039">
        <w:t>leieavtale</w:t>
      </w:r>
      <w:r w:rsidR="00673FC7">
        <w:t xml:space="preserve">r </w:t>
      </w:r>
      <w:r w:rsidR="00CA6039">
        <w:t xml:space="preserve">inkluderer </w:t>
      </w:r>
      <w:r w:rsidR="00673FC7">
        <w:t>også variable kostnader</w:t>
      </w:r>
      <w:r w:rsidR="00CA6039">
        <w:t xml:space="preserve">. </w:t>
      </w:r>
    </w:p>
    <w:p w:rsidR="00CA6039" w:rsidRDefault="00CA6039" w:rsidP="002F3317">
      <w:pPr>
        <w:spacing w:after="0"/>
        <w:ind w:left="340"/>
      </w:pPr>
    </w:p>
    <w:p w:rsidR="00673FC7" w:rsidRPr="00CA6039" w:rsidRDefault="00C65EC2" w:rsidP="00CA6039">
      <w:pPr>
        <w:pStyle w:val="Listeavsnitt"/>
        <w:numPr>
          <w:ilvl w:val="0"/>
          <w:numId w:val="10"/>
        </w:numPr>
        <w:rPr>
          <w:u w:val="single"/>
        </w:rPr>
      </w:pPr>
      <w:r w:rsidRPr="00CA6039">
        <w:rPr>
          <w:u w:val="single"/>
        </w:rPr>
        <w:t>Strøm som betales av SEKF:</w:t>
      </w:r>
    </w:p>
    <w:p w:rsidR="00E452EB" w:rsidRPr="00BD1525" w:rsidRDefault="00C65EC2" w:rsidP="002F3317">
      <w:pPr>
        <w:ind w:left="340"/>
      </w:pPr>
      <w:r>
        <w:t>Ved gjennomgang av leieforholdene ble det også avdekket at enkelte utleie</w:t>
      </w:r>
      <w:r w:rsidR="00CA6039">
        <w:t>re</w:t>
      </w:r>
      <w:r>
        <w:t xml:space="preserve"> fakturerer strøm som en del av </w:t>
      </w:r>
      <w:r w:rsidR="007F681D">
        <w:t>felleskostnader/d</w:t>
      </w:r>
      <w:r w:rsidR="007F681D" w:rsidRPr="00673FC7">
        <w:t>riftskostnader</w:t>
      </w:r>
      <w:r>
        <w:t>, samt at noen utleiere fakturerte strøm direkte til enheten selv, mens noen andre utleiere fakturerte til SEKF.</w:t>
      </w:r>
    </w:p>
    <w:p w:rsidR="007F681D" w:rsidRPr="00CA6039" w:rsidRDefault="00BD1525" w:rsidP="00CA6039">
      <w:pPr>
        <w:pStyle w:val="Listeavsnitt"/>
        <w:numPr>
          <w:ilvl w:val="0"/>
          <w:numId w:val="10"/>
        </w:numPr>
        <w:spacing w:after="0"/>
        <w:rPr>
          <w:u w:val="single"/>
        </w:rPr>
      </w:pPr>
      <w:r w:rsidRPr="00CA6039">
        <w:rPr>
          <w:u w:val="single"/>
        </w:rPr>
        <w:t>Avvik</w:t>
      </w:r>
      <w:r w:rsidR="007F681D" w:rsidRPr="00CA6039">
        <w:rPr>
          <w:u w:val="single"/>
        </w:rPr>
        <w:t xml:space="preserve"> i budsjettoverføringen:</w:t>
      </w:r>
    </w:p>
    <w:p w:rsidR="007F681D" w:rsidRDefault="007F681D" w:rsidP="002F3317">
      <w:pPr>
        <w:ind w:left="340"/>
      </w:pPr>
      <w:r>
        <w:t xml:space="preserve">Tallene som fremgår i kolonnen for </w:t>
      </w:r>
      <w:r w:rsidR="00BD1525">
        <w:t>avvik</w:t>
      </w:r>
      <w:r>
        <w:t xml:space="preserve"> i budsjettoverføringen er budsjettoverføringen </w:t>
      </w:r>
      <w:r w:rsidR="00CA6039">
        <w:t xml:space="preserve">(1) </w:t>
      </w:r>
      <w:r>
        <w:t>minus KPI-justert leiesum</w:t>
      </w:r>
      <w:r w:rsidR="00CA6039">
        <w:t xml:space="preserve"> (2),</w:t>
      </w:r>
      <w:r>
        <w:t xml:space="preserve"> felleskostnader/d</w:t>
      </w:r>
      <w:r w:rsidRPr="00673FC7">
        <w:t>riftskostnader</w:t>
      </w:r>
      <w:r w:rsidR="00CA6039">
        <w:t xml:space="preserve"> (3)</w:t>
      </w:r>
      <w:r>
        <w:t xml:space="preserve"> </w:t>
      </w:r>
      <w:r w:rsidR="00FC5CB6">
        <w:t>og strøm</w:t>
      </w:r>
      <w:r w:rsidR="00CA6039">
        <w:t xml:space="preserve"> (4)</w:t>
      </w:r>
      <w:r w:rsidR="00FC5CB6">
        <w:t xml:space="preserve">. </w:t>
      </w:r>
    </w:p>
    <w:p w:rsidR="00293E13" w:rsidRDefault="00293E13" w:rsidP="00FC5CB6"/>
    <w:p w:rsidR="00FC5CB6" w:rsidRDefault="00FC5CB6" w:rsidP="00FC5CB6">
      <w:r>
        <w:t xml:space="preserve">I hovedsak mangler det midler i de fleste </w:t>
      </w:r>
      <w:r w:rsidR="001A40B6">
        <w:t xml:space="preserve">leieforholdene, dette skyldes </w:t>
      </w:r>
      <w:r>
        <w:t xml:space="preserve">at det i opprinnelig forslag til budsjettoverføring ikke var tatt høyde for </w:t>
      </w:r>
      <w:r w:rsidR="00CA6039">
        <w:t>at leiesummen fortløpende justeres iht. KPI. Dette gir et betydelig avvik mellom kostnader som skal betales til eksterne og midler som er stilt til rådighet for dette.</w:t>
      </w:r>
    </w:p>
    <w:p w:rsidR="00222BD1" w:rsidRPr="00E452EB" w:rsidRDefault="00222BD1" w:rsidP="00E452EB">
      <w:pPr>
        <w:rPr>
          <w:b/>
        </w:rPr>
      </w:pPr>
    </w:p>
    <w:p w:rsidR="001A40B6" w:rsidRDefault="001A40B6" w:rsidP="001A40B6"/>
    <w:p w:rsidR="00821CD9" w:rsidRPr="00222BD1" w:rsidRDefault="00821CD9" w:rsidP="00222BD1">
      <w:pPr>
        <w:rPr>
          <w:b/>
          <w:sz w:val="28"/>
          <w:szCs w:val="28"/>
          <w:u w:val="single"/>
        </w:rPr>
      </w:pPr>
    </w:p>
    <w:p w:rsidR="00947EA2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lastRenderedPageBreak/>
        <w:t>Vurderinger:</w:t>
      </w:r>
    </w:p>
    <w:p w:rsidR="00672990" w:rsidRDefault="002E05B2" w:rsidP="00BD1525">
      <w:r>
        <w:t xml:space="preserve">Tidligere har ikke enhetene fått oppdatert budsjettene sine på grunn av endring av leiesum som følge av KPI-justering. Ved en endelig budsjettoverføring av husleiemidlene fra enheten til SEKF er det viktig at en reell leiesum overføres. </w:t>
      </w:r>
    </w:p>
    <w:p w:rsidR="00947EA2" w:rsidRDefault="00947EA2" w:rsidP="00BD1525">
      <w:r>
        <w:t xml:space="preserve">Variable kostnader betales hovedsakelig inn på a-konto og kan økes eller minskes ved utgangen av året. </w:t>
      </w:r>
      <w:r w:rsidR="002E05B2">
        <w:t>B</w:t>
      </w:r>
      <w:r w:rsidR="00896123">
        <w:t xml:space="preserve">udsjettoverføringen </w:t>
      </w:r>
      <w:r w:rsidR="002E05B2">
        <w:t xml:space="preserve">for driftskostnader/felleskostnader og strøm </w:t>
      </w:r>
      <w:r w:rsidR="00896123">
        <w:t xml:space="preserve">er basert på et a-konto beløp, forbruket til enheten kan bli høyere en estimert a-konto beløp. </w:t>
      </w:r>
      <w:r>
        <w:t xml:space="preserve">SEKF vil da bli sittende på de kostnadene som er over </w:t>
      </w:r>
      <w:r w:rsidR="00B449B3">
        <w:t xml:space="preserve">det beløpet som er </w:t>
      </w:r>
      <w:r>
        <w:t xml:space="preserve">estimert </w:t>
      </w:r>
      <w:r w:rsidR="00B449B3">
        <w:t xml:space="preserve">i </w:t>
      </w:r>
      <w:r>
        <w:t xml:space="preserve">a-konto. </w:t>
      </w:r>
      <w:r w:rsidR="00B449B3">
        <w:t xml:space="preserve">I slike tilfeller er det </w:t>
      </w:r>
      <w:r>
        <w:t xml:space="preserve">SEKF som må bære tapet.  </w:t>
      </w:r>
    </w:p>
    <w:p w:rsidR="00672990" w:rsidRDefault="00B449B3" w:rsidP="00B449B3">
      <w:r>
        <w:t>Utleier kan også foreta endringer i bygget/leieobjektet som medfører øk</w:t>
      </w:r>
      <w:r w:rsidR="00672990">
        <w:t>ning i driftskostnader.</w:t>
      </w:r>
      <w:r>
        <w:t xml:space="preserve"> </w:t>
      </w:r>
    </w:p>
    <w:p w:rsidR="002E49CF" w:rsidRDefault="002E49CF" w:rsidP="002E49CF">
      <w:r>
        <w:t xml:space="preserve">SEKF skal drive sin eiendomsvirksomhet mest mulig likt som en privat aktør. I private leieavtaler er det normalt at leietaker selv betaler for variable kostnader som felleskostnader/driftskostnader og strøm.  SEKF </w:t>
      </w:r>
      <w:r w:rsidR="00896123">
        <w:t>er</w:t>
      </w:r>
      <w:r>
        <w:t xml:space="preserve"> dog noe annerledes en private aktører når det gjelder leie av lokaler til kommunal virksomhet.</w:t>
      </w:r>
      <w:r w:rsidR="00896123">
        <w:t xml:space="preserve"> Denne saken omhandler kun eksterne leieforhold, men det kan også kort nevnes at SEKF skal ha </w:t>
      </w:r>
      <w:r w:rsidR="00DA2F98">
        <w:t>internavtale</w:t>
      </w:r>
      <w:r w:rsidR="00896123">
        <w:t xml:space="preserve"> på alle interne bygg. For interne bygg skal leiesum, </w:t>
      </w:r>
      <w:r w:rsidR="00293E13">
        <w:t>d</w:t>
      </w:r>
      <w:r w:rsidR="00896123">
        <w:t>riftskostnader/</w:t>
      </w:r>
      <w:r w:rsidR="00293E13">
        <w:t xml:space="preserve"> </w:t>
      </w:r>
      <w:r w:rsidR="00896123">
        <w:t xml:space="preserve">felleskostnader og strøm faktureres til SEKF. For å ha en mest mulig lik modell for eksterne og interne leieforhold </w:t>
      </w:r>
      <w:r>
        <w:t>foreslås derfor at de variable kostnadene som fremkommer av regnearket overføres</w:t>
      </w:r>
      <w:r w:rsidR="00672990">
        <w:t xml:space="preserve"> til SEKF</w:t>
      </w:r>
      <w:r>
        <w:t>. Altså at driftskostnadene/felleskostnadene overføres i sin helhet, samt at k</w:t>
      </w:r>
      <w:r w:rsidRPr="00B449B3">
        <w:t xml:space="preserve">ostnadene knyttet til strøm </w:t>
      </w:r>
      <w:r>
        <w:t xml:space="preserve">overføres </w:t>
      </w:r>
      <w:r w:rsidRPr="00B449B3">
        <w:t>for de tilfellene der strøm er en del av felleskostnader eller strøm allerede faktureres SEKF slik det fremkommer i regnearket</w:t>
      </w:r>
      <w:r>
        <w:t>.</w:t>
      </w:r>
    </w:p>
    <w:p w:rsidR="002118DB" w:rsidRDefault="002118DB" w:rsidP="002118DB">
      <w:r>
        <w:t>Både driftskostnader/felleskostnader og strøm er variable kostnader som medfører en større risiko for SEKF. Eksempler på kostnader som kan inngå i felleskostnader er:</w:t>
      </w:r>
    </w:p>
    <w:p w:rsidR="002118DB" w:rsidRDefault="002118DB" w:rsidP="002118DB">
      <w:pPr>
        <w:pStyle w:val="Listeavsnitt"/>
        <w:numPr>
          <w:ilvl w:val="0"/>
          <w:numId w:val="11"/>
        </w:numPr>
      </w:pPr>
      <w:r>
        <w:t>Strøm til oppvarming og belysning av fellesarealer, heiser, kjøleanlegg, ventilasjonsanlegg, utelys, branntekniske anlegg og andre forhold installert i fellesarealer</w:t>
      </w:r>
    </w:p>
    <w:p w:rsidR="002118DB" w:rsidRDefault="002118DB" w:rsidP="002118DB">
      <w:pPr>
        <w:pStyle w:val="Listeavsnitt"/>
        <w:numPr>
          <w:ilvl w:val="0"/>
          <w:numId w:val="11"/>
        </w:numPr>
      </w:pPr>
      <w:r>
        <w:t>Rengjøring og renovasjon, herunder trappevask og rengjøring av fellesarealer, utvendig vindusvask mv</w:t>
      </w:r>
    </w:p>
    <w:p w:rsidR="002118DB" w:rsidRDefault="002118DB" w:rsidP="002118DB">
      <w:pPr>
        <w:pStyle w:val="Listeavsnitt"/>
        <w:numPr>
          <w:ilvl w:val="0"/>
          <w:numId w:val="11"/>
        </w:numPr>
      </w:pPr>
      <w:r>
        <w:t>Tilsyn, servise og vedlikehold av heiser og andre tekniske installasjoner, vakthold og vaktmestertjeneste.</w:t>
      </w:r>
    </w:p>
    <w:p w:rsidR="002118DB" w:rsidRDefault="002118DB" w:rsidP="002E49CF">
      <w:pPr>
        <w:pStyle w:val="Listeavsnitt"/>
        <w:numPr>
          <w:ilvl w:val="0"/>
          <w:numId w:val="11"/>
        </w:numPr>
      </w:pPr>
      <w:r>
        <w:t xml:space="preserve">Øvrige serviceytelser utvendig </w:t>
      </w:r>
    </w:p>
    <w:p w:rsidR="00896123" w:rsidRDefault="002118DB" w:rsidP="002E49CF">
      <w:r>
        <w:t>Risikoelementet er det ikke tatt høyde for i beregningene. Det er heller ikke tatt høyde for selskapets kostnader med oppfølging av kontrakter. En måte å behandle risikoelementet på, kunne vært å legge på 5 % påslag på disse kostnadene.</w:t>
      </w:r>
    </w:p>
    <w:p w:rsidR="002E49CF" w:rsidRPr="00947EA2" w:rsidRDefault="002E49CF" w:rsidP="002E49CF">
      <w:r>
        <w:t>I forhold til fremtidige endringer knyttet til felleskostnader/d</w:t>
      </w:r>
      <w:r w:rsidRPr="00673FC7">
        <w:t>riftskostnader</w:t>
      </w:r>
      <w:r>
        <w:t xml:space="preserve"> og strøm vil disse tallene bli justert og fremlagt som en del av SEKF sitt</w:t>
      </w:r>
      <w:r w:rsidR="00767D4B">
        <w:t xml:space="preserve"> årlige</w:t>
      </w:r>
      <w:r>
        <w:t xml:space="preserve"> budsjett.</w:t>
      </w:r>
    </w:p>
    <w:p w:rsidR="00293E13" w:rsidRDefault="00293E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20FD8" w:rsidRPr="00F81D63" w:rsidRDefault="00720FD8" w:rsidP="00B30221">
      <w:pPr>
        <w:rPr>
          <w:b/>
          <w:sz w:val="28"/>
          <w:szCs w:val="28"/>
          <w:u w:val="single"/>
        </w:rPr>
      </w:pPr>
      <w:r w:rsidRPr="00F81D63">
        <w:rPr>
          <w:b/>
          <w:sz w:val="28"/>
          <w:szCs w:val="28"/>
          <w:u w:val="single"/>
        </w:rPr>
        <w:lastRenderedPageBreak/>
        <w:t>Oppsummering:</w:t>
      </w:r>
    </w:p>
    <w:p w:rsidR="0045521B" w:rsidRPr="00F81D63" w:rsidRDefault="001A1980" w:rsidP="00BD1525">
      <w:r w:rsidRPr="00F81D63">
        <w:t xml:space="preserve">Leiesum, felleskostnader/driftskostnader og strøm </w:t>
      </w:r>
      <w:r w:rsidR="0045521B" w:rsidRPr="00F81D63">
        <w:t xml:space="preserve">utgir totalt et avvik på kr </w:t>
      </w:r>
      <w:r w:rsidR="00F81D63" w:rsidRPr="00F81D63">
        <w:t>11.200.375,-.</w:t>
      </w:r>
      <w:r w:rsidR="008D0D5F">
        <w:t xml:space="preserve"> Differansen er betydelig og bryter med prinsippet om at selskapet skal drives økonomisk forsvarlig og på en profesjonell måte. Det er urimelig at selskapet skal subsidiere våre leietakere p</w:t>
      </w:r>
      <w:r w:rsidR="002118DB">
        <w:t>å bekostning av nødvendig drift og vedlikehold av egne bygg.</w:t>
      </w:r>
      <w:r w:rsidR="008D0D5F">
        <w:t xml:space="preserve"> </w:t>
      </w:r>
    </w:p>
    <w:p w:rsidR="001A1980" w:rsidRDefault="001A1980" w:rsidP="00BD1525">
      <w:r>
        <w:t>I forhold til fremtidige endringer knyttet til KPI-justering av leiesum, felleskostnader/d</w:t>
      </w:r>
      <w:r w:rsidRPr="00673FC7">
        <w:t>riftskostnader</w:t>
      </w:r>
      <w:r>
        <w:t xml:space="preserve"> og strøm vil disse summene bli justert og fremlagt som en del av SEKF sitt </w:t>
      </w:r>
      <w:r w:rsidR="00DA2F98">
        <w:t xml:space="preserve">årlige </w:t>
      </w:r>
      <w:r>
        <w:t>budsjett.</w:t>
      </w:r>
    </w:p>
    <w:p w:rsidR="001A1980" w:rsidRDefault="001A1980" w:rsidP="001A1980">
      <w:r>
        <w:t xml:space="preserve">Ved nye leieforhold må </w:t>
      </w:r>
      <w:r w:rsidR="00293E13">
        <w:t>d</w:t>
      </w:r>
      <w:r w:rsidR="002118DB">
        <w:t>e enkelte virksomhetene frems</w:t>
      </w:r>
      <w:r>
        <w:t>kaff</w:t>
      </w:r>
      <w:r w:rsidR="00127E09">
        <w:t>e</w:t>
      </w:r>
      <w:r w:rsidR="002118DB">
        <w:t xml:space="preserve"> nødvendige budsjettinndekning for reell husleie</w:t>
      </w:r>
      <w:r w:rsidR="000D183D">
        <w:t>. De nye leieforholdene vil bli årli</w:t>
      </w:r>
      <w:r>
        <w:t>g budsjett</w:t>
      </w:r>
      <w:r w:rsidR="00713206">
        <w:t>justert</w:t>
      </w:r>
      <w:r>
        <w:t xml:space="preserve"> og fremlagt som en del av SEKF sitt </w:t>
      </w:r>
      <w:r w:rsidR="00713206">
        <w:t xml:space="preserve">årlige </w:t>
      </w:r>
      <w:r>
        <w:t xml:space="preserve">budsjett. </w:t>
      </w:r>
    </w:p>
    <w:p w:rsidR="00BD1525" w:rsidRDefault="00BD1525" w:rsidP="00BD1525"/>
    <w:p w:rsidR="00720FD8" w:rsidRDefault="00720FD8" w:rsidP="00B30221"/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0D183D" w:rsidRPr="000D183D" w:rsidRDefault="000D183D" w:rsidP="000D183D">
      <w:pPr>
        <w:pStyle w:val="Listeavsnitt"/>
        <w:numPr>
          <w:ilvl w:val="0"/>
          <w:numId w:val="12"/>
        </w:numPr>
        <w:rPr>
          <w:rFonts w:cs="Times New Roman"/>
        </w:rPr>
      </w:pPr>
      <w:r w:rsidRPr="000D183D">
        <w:rPr>
          <w:rFonts w:cs="Times New Roman"/>
        </w:rPr>
        <w:t>Styret i SEKF foreslår følgende prinsipper mht. ekstern innleie:</w:t>
      </w:r>
    </w:p>
    <w:p w:rsidR="006908BF" w:rsidRPr="00B449B3" w:rsidRDefault="00B449B3" w:rsidP="00B449B3">
      <w:pPr>
        <w:pStyle w:val="Listeavsnitt"/>
        <w:numPr>
          <w:ilvl w:val="0"/>
          <w:numId w:val="7"/>
        </w:numPr>
        <w:rPr>
          <w:rFonts w:cs="Times New Roman"/>
        </w:rPr>
      </w:pPr>
      <w:r w:rsidRPr="00B449B3">
        <w:rPr>
          <w:rFonts w:cs="Times New Roman"/>
        </w:rPr>
        <w:t>Leiesum etter KP</w:t>
      </w:r>
      <w:r>
        <w:rPr>
          <w:rFonts w:cs="Times New Roman"/>
        </w:rPr>
        <w:t>I justering overføres i sin hel</w:t>
      </w:r>
      <w:r w:rsidRPr="00B449B3">
        <w:rPr>
          <w:rFonts w:cs="Times New Roman"/>
        </w:rPr>
        <w:t>het</w:t>
      </w:r>
      <w:r w:rsidR="00FD2EF4" w:rsidRPr="00FD2EF4">
        <w:t xml:space="preserve"> </w:t>
      </w:r>
      <w:r w:rsidR="00FD2EF4" w:rsidRPr="00B449B3">
        <w:t xml:space="preserve">slik det fremkommer i </w:t>
      </w:r>
      <w:r w:rsidR="00713206">
        <w:t>vedlegg 2</w:t>
      </w:r>
      <w:r w:rsidR="00FD2EF4">
        <w:t>.</w:t>
      </w:r>
    </w:p>
    <w:p w:rsidR="00B449B3" w:rsidRPr="00B449B3" w:rsidRDefault="00B449B3" w:rsidP="00B449B3">
      <w:pPr>
        <w:pStyle w:val="Listeavsnitt"/>
        <w:numPr>
          <w:ilvl w:val="0"/>
          <w:numId w:val="7"/>
        </w:numPr>
        <w:rPr>
          <w:rFonts w:cs="Times New Roman"/>
        </w:rPr>
      </w:pPr>
      <w:r w:rsidRPr="00B449B3">
        <w:rPr>
          <w:rFonts w:cs="Times New Roman"/>
        </w:rPr>
        <w:t xml:space="preserve">Felleskostnader/driftskostnader overføres i sin helhet slik det fremkommer i </w:t>
      </w:r>
      <w:r w:rsidR="00713206">
        <w:t>vedlegg 2</w:t>
      </w:r>
      <w:r w:rsidRPr="00B449B3">
        <w:rPr>
          <w:rFonts w:cs="Times New Roman"/>
        </w:rPr>
        <w:t>.</w:t>
      </w:r>
    </w:p>
    <w:p w:rsidR="00B449B3" w:rsidRPr="00B449B3" w:rsidRDefault="00B449B3" w:rsidP="00B449B3">
      <w:pPr>
        <w:pStyle w:val="Listeavsnitt"/>
        <w:numPr>
          <w:ilvl w:val="0"/>
          <w:numId w:val="7"/>
        </w:numPr>
      </w:pPr>
      <w:r w:rsidRPr="00B449B3">
        <w:t xml:space="preserve">Kostnadene knyttet til strøm for de tilfellene der strøm er en del av felleskostnader eller strøm allerede faktureres SEKF </w:t>
      </w:r>
      <w:r w:rsidR="00FD2EF4" w:rsidRPr="00B449B3">
        <w:t xml:space="preserve">overføres til SEKF slik det fremkommer i </w:t>
      </w:r>
      <w:r w:rsidR="00713206">
        <w:t>vedlegg 2</w:t>
      </w:r>
      <w:r w:rsidR="00FD2EF4">
        <w:t>.</w:t>
      </w:r>
    </w:p>
    <w:p w:rsidR="00B449B3" w:rsidRPr="00F81D63" w:rsidRDefault="00B449B3" w:rsidP="00B449B3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t>I forhold til fremtidige endringer knyttet til KPI-justering av leiesum, felleskostnader/d</w:t>
      </w:r>
      <w:r w:rsidRPr="00673FC7">
        <w:t>riftskostnader</w:t>
      </w:r>
      <w:r>
        <w:t xml:space="preserve"> og strøm vil disse summene bli justert og fremlagt som </w:t>
      </w:r>
      <w:r w:rsidRPr="00F81D63">
        <w:t>en del av SEKF sitt</w:t>
      </w:r>
      <w:r w:rsidR="00713206" w:rsidRPr="00F81D63">
        <w:t xml:space="preserve"> årlige</w:t>
      </w:r>
      <w:r w:rsidRPr="00F81D63">
        <w:t xml:space="preserve"> budsjett. </w:t>
      </w:r>
    </w:p>
    <w:p w:rsidR="00B449B3" w:rsidRPr="004A09F7" w:rsidRDefault="0045521B" w:rsidP="0045521B">
      <w:pPr>
        <w:pStyle w:val="Listeavsnitt"/>
        <w:numPr>
          <w:ilvl w:val="0"/>
          <w:numId w:val="7"/>
        </w:numPr>
      </w:pPr>
      <w:r w:rsidRPr="004A09F7">
        <w:t xml:space="preserve">Det totale avviket </w:t>
      </w:r>
      <w:r w:rsidR="000D183D" w:rsidRPr="004A09F7">
        <w:t>på kr</w:t>
      </w:r>
      <w:r w:rsidRPr="004A09F7">
        <w:t xml:space="preserve"> </w:t>
      </w:r>
      <w:r w:rsidR="00F81D63" w:rsidRPr="004A09F7">
        <w:t>11.200.375,-</w:t>
      </w:r>
      <w:r w:rsidR="000D183D" w:rsidRPr="004A09F7">
        <w:t xml:space="preserve"> </w:t>
      </w:r>
      <w:r w:rsidR="00E84FC5" w:rsidRPr="004A09F7">
        <w:t xml:space="preserve">fremmes som søknad om tilleggsbevilgning i SEKF sin rapportering til bystyret pr. 2. tertial </w:t>
      </w:r>
    </w:p>
    <w:p w:rsidR="000D183D" w:rsidRPr="004A09F7" w:rsidRDefault="000D183D" w:rsidP="000D183D">
      <w:pPr>
        <w:pStyle w:val="Listeavsnitt"/>
        <w:numPr>
          <w:ilvl w:val="0"/>
          <w:numId w:val="12"/>
        </w:numPr>
      </w:pPr>
      <w:r w:rsidRPr="004A09F7">
        <w:t xml:space="preserve">Saken oversende rådmannen </w:t>
      </w:r>
      <w:r w:rsidR="00E84FC5" w:rsidRPr="004A09F7">
        <w:t>til orientering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0D183D">
        <w:rPr>
          <w:rFonts w:ascii="Times New Roman" w:hAnsi="Times New Roman" w:cs="Times New Roman"/>
          <w:sz w:val="24"/>
          <w:szCs w:val="24"/>
        </w:rPr>
        <w:t>1</w:t>
      </w:r>
      <w:r w:rsidR="00293E13">
        <w:rPr>
          <w:rFonts w:ascii="Times New Roman" w:hAnsi="Times New Roman" w:cs="Times New Roman"/>
          <w:sz w:val="24"/>
          <w:szCs w:val="24"/>
        </w:rPr>
        <w:t>3</w:t>
      </w:r>
      <w:r w:rsidR="000D183D">
        <w:rPr>
          <w:rFonts w:ascii="Times New Roman" w:hAnsi="Times New Roman" w:cs="Times New Roman"/>
          <w:sz w:val="24"/>
          <w:szCs w:val="24"/>
        </w:rPr>
        <w:t>.08</w:t>
      </w:r>
      <w:r w:rsidR="006F68CE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64" w:rsidRDefault="00190C64" w:rsidP="00B30221">
      <w:pPr>
        <w:spacing w:after="0" w:line="240" w:lineRule="auto"/>
      </w:pPr>
      <w:r>
        <w:separator/>
      </w:r>
    </w:p>
  </w:endnote>
  <w:end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64" w:rsidRDefault="00190C64" w:rsidP="00B30221">
      <w:pPr>
        <w:spacing w:after="0" w:line="240" w:lineRule="auto"/>
      </w:pPr>
      <w:r>
        <w:separator/>
      </w:r>
    </w:p>
  </w:footnote>
  <w:foot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6E2"/>
    <w:multiLevelType w:val="hybridMultilevel"/>
    <w:tmpl w:val="B378A88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6743"/>
    <w:multiLevelType w:val="hybridMultilevel"/>
    <w:tmpl w:val="54B4D536"/>
    <w:lvl w:ilvl="0" w:tplc="5394DB7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145DB"/>
    <w:multiLevelType w:val="hybridMultilevel"/>
    <w:tmpl w:val="88F6A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510C"/>
    <w:multiLevelType w:val="hybridMultilevel"/>
    <w:tmpl w:val="E7B463B6"/>
    <w:lvl w:ilvl="0" w:tplc="6DBA0DD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473A"/>
    <w:multiLevelType w:val="hybridMultilevel"/>
    <w:tmpl w:val="9A9A7E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257C"/>
    <w:multiLevelType w:val="hybridMultilevel"/>
    <w:tmpl w:val="6F687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45CF6"/>
    <w:multiLevelType w:val="hybridMultilevel"/>
    <w:tmpl w:val="167A8D98"/>
    <w:lvl w:ilvl="0" w:tplc="F09298E6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0" w:hanging="360"/>
      </w:pPr>
    </w:lvl>
    <w:lvl w:ilvl="2" w:tplc="0414001B" w:tentative="1">
      <w:start w:val="1"/>
      <w:numFmt w:val="lowerRoman"/>
      <w:lvlText w:val="%3."/>
      <w:lvlJc w:val="right"/>
      <w:pPr>
        <w:ind w:left="2140" w:hanging="180"/>
      </w:pPr>
    </w:lvl>
    <w:lvl w:ilvl="3" w:tplc="0414000F" w:tentative="1">
      <w:start w:val="1"/>
      <w:numFmt w:val="decimal"/>
      <w:lvlText w:val="%4."/>
      <w:lvlJc w:val="left"/>
      <w:pPr>
        <w:ind w:left="2860" w:hanging="360"/>
      </w:pPr>
    </w:lvl>
    <w:lvl w:ilvl="4" w:tplc="04140019" w:tentative="1">
      <w:start w:val="1"/>
      <w:numFmt w:val="lowerLetter"/>
      <w:lvlText w:val="%5."/>
      <w:lvlJc w:val="left"/>
      <w:pPr>
        <w:ind w:left="3580" w:hanging="360"/>
      </w:pPr>
    </w:lvl>
    <w:lvl w:ilvl="5" w:tplc="0414001B" w:tentative="1">
      <w:start w:val="1"/>
      <w:numFmt w:val="lowerRoman"/>
      <w:lvlText w:val="%6."/>
      <w:lvlJc w:val="right"/>
      <w:pPr>
        <w:ind w:left="4300" w:hanging="180"/>
      </w:pPr>
    </w:lvl>
    <w:lvl w:ilvl="6" w:tplc="0414000F" w:tentative="1">
      <w:start w:val="1"/>
      <w:numFmt w:val="decimal"/>
      <w:lvlText w:val="%7."/>
      <w:lvlJc w:val="left"/>
      <w:pPr>
        <w:ind w:left="5020" w:hanging="360"/>
      </w:pPr>
    </w:lvl>
    <w:lvl w:ilvl="7" w:tplc="04140019" w:tentative="1">
      <w:start w:val="1"/>
      <w:numFmt w:val="lowerLetter"/>
      <w:lvlText w:val="%8."/>
      <w:lvlJc w:val="left"/>
      <w:pPr>
        <w:ind w:left="5740" w:hanging="360"/>
      </w:pPr>
    </w:lvl>
    <w:lvl w:ilvl="8" w:tplc="041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F48CF"/>
    <w:multiLevelType w:val="hybridMultilevel"/>
    <w:tmpl w:val="790C2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A705F"/>
    <w:multiLevelType w:val="hybridMultilevel"/>
    <w:tmpl w:val="515486D4"/>
    <w:lvl w:ilvl="0" w:tplc="1F3EE4A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1169C"/>
    <w:rsid w:val="00075EBA"/>
    <w:rsid w:val="000835D0"/>
    <w:rsid w:val="00097712"/>
    <w:rsid w:val="000B30FA"/>
    <w:rsid w:val="000B642B"/>
    <w:rsid w:val="000D183D"/>
    <w:rsid w:val="001269B0"/>
    <w:rsid w:val="00127E09"/>
    <w:rsid w:val="00135883"/>
    <w:rsid w:val="00156569"/>
    <w:rsid w:val="001870CE"/>
    <w:rsid w:val="00190A2F"/>
    <w:rsid w:val="00190C64"/>
    <w:rsid w:val="00196F0B"/>
    <w:rsid w:val="001A1980"/>
    <w:rsid w:val="001A40B6"/>
    <w:rsid w:val="001D5252"/>
    <w:rsid w:val="001E2546"/>
    <w:rsid w:val="00206A8B"/>
    <w:rsid w:val="002118DB"/>
    <w:rsid w:val="00222BD1"/>
    <w:rsid w:val="00247A13"/>
    <w:rsid w:val="002627F3"/>
    <w:rsid w:val="00263933"/>
    <w:rsid w:val="00265A6A"/>
    <w:rsid w:val="00293E13"/>
    <w:rsid w:val="002D0FB2"/>
    <w:rsid w:val="002E05B2"/>
    <w:rsid w:val="002E49CF"/>
    <w:rsid w:val="002F3317"/>
    <w:rsid w:val="00302527"/>
    <w:rsid w:val="003562A1"/>
    <w:rsid w:val="003B2054"/>
    <w:rsid w:val="003B762B"/>
    <w:rsid w:val="003B76AD"/>
    <w:rsid w:val="003D1F40"/>
    <w:rsid w:val="003E1121"/>
    <w:rsid w:val="00425C04"/>
    <w:rsid w:val="0045521B"/>
    <w:rsid w:val="00487D79"/>
    <w:rsid w:val="004A09F7"/>
    <w:rsid w:val="004C093A"/>
    <w:rsid w:val="004C214D"/>
    <w:rsid w:val="004C6292"/>
    <w:rsid w:val="004E0F9A"/>
    <w:rsid w:val="005139AE"/>
    <w:rsid w:val="00535609"/>
    <w:rsid w:val="0054070C"/>
    <w:rsid w:val="005A4DBB"/>
    <w:rsid w:val="005F1E72"/>
    <w:rsid w:val="00627625"/>
    <w:rsid w:val="00672990"/>
    <w:rsid w:val="00673FC7"/>
    <w:rsid w:val="0067672B"/>
    <w:rsid w:val="0068300B"/>
    <w:rsid w:val="006842E6"/>
    <w:rsid w:val="006908BF"/>
    <w:rsid w:val="006C49E8"/>
    <w:rsid w:val="006D18CB"/>
    <w:rsid w:val="006F078A"/>
    <w:rsid w:val="006F671A"/>
    <w:rsid w:val="006F68CE"/>
    <w:rsid w:val="00713206"/>
    <w:rsid w:val="00720FD8"/>
    <w:rsid w:val="00727BEA"/>
    <w:rsid w:val="00736872"/>
    <w:rsid w:val="00740CC7"/>
    <w:rsid w:val="00767D4B"/>
    <w:rsid w:val="00781B98"/>
    <w:rsid w:val="00793252"/>
    <w:rsid w:val="007A138E"/>
    <w:rsid w:val="007B459C"/>
    <w:rsid w:val="007E2845"/>
    <w:rsid w:val="007F681D"/>
    <w:rsid w:val="00821CD9"/>
    <w:rsid w:val="00847DA3"/>
    <w:rsid w:val="008668CB"/>
    <w:rsid w:val="00896123"/>
    <w:rsid w:val="008B5EA5"/>
    <w:rsid w:val="008C1A3D"/>
    <w:rsid w:val="008C3949"/>
    <w:rsid w:val="008D0D5F"/>
    <w:rsid w:val="008F0653"/>
    <w:rsid w:val="009043C9"/>
    <w:rsid w:val="009078CE"/>
    <w:rsid w:val="0091686D"/>
    <w:rsid w:val="00924E79"/>
    <w:rsid w:val="00942D04"/>
    <w:rsid w:val="009435FB"/>
    <w:rsid w:val="00943A83"/>
    <w:rsid w:val="00945E65"/>
    <w:rsid w:val="00947EA2"/>
    <w:rsid w:val="009679B0"/>
    <w:rsid w:val="00973227"/>
    <w:rsid w:val="009873D1"/>
    <w:rsid w:val="009C5624"/>
    <w:rsid w:val="009E4BFF"/>
    <w:rsid w:val="00A15B2E"/>
    <w:rsid w:val="00A770F3"/>
    <w:rsid w:val="00A927F4"/>
    <w:rsid w:val="00AA60A7"/>
    <w:rsid w:val="00AA7F48"/>
    <w:rsid w:val="00AD3D7A"/>
    <w:rsid w:val="00B107B7"/>
    <w:rsid w:val="00B30221"/>
    <w:rsid w:val="00B30CC1"/>
    <w:rsid w:val="00B449B3"/>
    <w:rsid w:val="00B52A16"/>
    <w:rsid w:val="00B67FF5"/>
    <w:rsid w:val="00B7732D"/>
    <w:rsid w:val="00BB1A4C"/>
    <w:rsid w:val="00BC664E"/>
    <w:rsid w:val="00BD1525"/>
    <w:rsid w:val="00C166AB"/>
    <w:rsid w:val="00C27D11"/>
    <w:rsid w:val="00C470A3"/>
    <w:rsid w:val="00C65EC2"/>
    <w:rsid w:val="00C85E59"/>
    <w:rsid w:val="00CA6039"/>
    <w:rsid w:val="00CC5B49"/>
    <w:rsid w:val="00CF4C50"/>
    <w:rsid w:val="00D412F0"/>
    <w:rsid w:val="00D700E6"/>
    <w:rsid w:val="00DA2F98"/>
    <w:rsid w:val="00DA5991"/>
    <w:rsid w:val="00DB7A3F"/>
    <w:rsid w:val="00DE58E6"/>
    <w:rsid w:val="00E336D5"/>
    <w:rsid w:val="00E35F1D"/>
    <w:rsid w:val="00E452EB"/>
    <w:rsid w:val="00E51D94"/>
    <w:rsid w:val="00E62959"/>
    <w:rsid w:val="00E77659"/>
    <w:rsid w:val="00E84FC5"/>
    <w:rsid w:val="00F21496"/>
    <w:rsid w:val="00F228E5"/>
    <w:rsid w:val="00F52164"/>
    <w:rsid w:val="00F65156"/>
    <w:rsid w:val="00F81D63"/>
    <w:rsid w:val="00FC5CB6"/>
    <w:rsid w:val="00FD2EF4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1178B-8EFF-47FC-B0FE-11FAF2DC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318F-3D2F-41AE-AE00-DFE5E417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6752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2015-07-29T08:03:00Z</cp:lastPrinted>
  <dcterms:created xsi:type="dcterms:W3CDTF">2015-08-21T10:33:00Z</dcterms:created>
  <dcterms:modified xsi:type="dcterms:W3CDTF">2015-08-21T10:33:00Z</dcterms:modified>
</cp:coreProperties>
</file>